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9" w:rsidRDefault="00A57A29" w:rsidP="00A57A29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«Нетрадиционные формы работы с родителями</w:t>
      </w:r>
    </w:p>
    <w:p w:rsidR="00A57A29" w:rsidRDefault="00A57A29" w:rsidP="00A57A29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образовательном учреждении ДОД»</w:t>
      </w:r>
    </w:p>
    <w:p w:rsidR="00A57A29" w:rsidRDefault="00A57A29" w:rsidP="00A57A29">
      <w:pPr>
        <w:pStyle w:val="c12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«Главный смысл и цель семейной жизни — воспитание детей. Главная школа воспитания детей — это взаимоотношения мужа и жены, отца и матери».</w:t>
      </w:r>
    </w:p>
    <w:p w:rsidR="00A57A29" w:rsidRDefault="00A57A29" w:rsidP="00A57A29">
      <w:pPr>
        <w:pStyle w:val="c12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В.А. Сухомлинский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собой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 xml:space="preserve"> социальный институт воспитания, обладает своими специфическими возможностями в формировании личности ребенка. Однако далеко не все семьи в полной мере реализуют комплекс возможностей воспитательного воздействия на ребенка. Причины разные: одни семьи не хотят воспитывать ребенка, другие – не умеют это делать, третьи – не понимают, зачем это нужно. Во всех случаях необходима квалифицированная помощь дошкольного учреждения.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Появившийся в 1995 году закон РФ «Об образовании» обязывает педагогов и родителей стать не только равноправными, но и равно ответственными участниками образовательного процесса.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A57A29" w:rsidRDefault="00A57A29" w:rsidP="00A57A29">
      <w:pPr>
        <w:pStyle w:val="c19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>Главным в работе любого ОУ ДОД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осуществление этой большой и ответственной работы невозможно в отрыве от семьи, ведь родители – первые и главные воспитатели своего ребенка с момента рождения и на всю жизнь. В основе взаимодействия образовательного  учреждения дополнительного образования детей и семьи лежит сотрудничество, т.е. совместное определение целей деятельности,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Очень важно использовать разнообразные виды деятельности, которые создают возможность для сотрудничества родителей и педагогов.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Учитывая, что у родителей в современном обществе нет лишнего времени, работу стараюсь организовать компактной, но эффективной.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Взаимодействие педагогов  с родителями реализуется посредством разных форм. Выделяют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24"/>
          <w:b/>
          <w:bCs/>
          <w:color w:val="000000"/>
          <w:sz w:val="28"/>
          <w:szCs w:val="28"/>
        </w:rPr>
        <w:t>традиционные и нетрадиционные формы</w:t>
      </w:r>
      <w:r>
        <w:rPr>
          <w:rStyle w:val="c7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24"/>
          <w:b/>
          <w:bCs/>
          <w:color w:val="000000"/>
          <w:sz w:val="28"/>
          <w:szCs w:val="28"/>
        </w:rPr>
        <w:t>Традиционные формы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существуют не одно десятилетие и делятся на следующие группы: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коллективны</w:t>
      </w:r>
      <w:r>
        <w:rPr>
          <w:rStyle w:val="c7"/>
          <w:color w:val="000000"/>
          <w:sz w:val="28"/>
          <w:szCs w:val="28"/>
        </w:rPr>
        <w:t>е – родительские собрания (проводятся как групповые 3–4 раза в год, так и общие со всеми родителями воспитанников в начале и в конце года), групповые консультации, конференции;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индивидуальные </w:t>
      </w:r>
      <w:r>
        <w:rPr>
          <w:rStyle w:val="c7"/>
          <w:color w:val="000000"/>
          <w:sz w:val="28"/>
          <w:szCs w:val="28"/>
        </w:rPr>
        <w:t>– индивидуальные консультации, беседы;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наглядные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– папки-передвижки, стенды, ширмы, выставки, фото, дни открытых дверей.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</w:t>
      </w:r>
      <w:r>
        <w:rPr>
          <w:rStyle w:val="c24"/>
          <w:b/>
          <w:bCs/>
          <w:color w:val="000000"/>
          <w:sz w:val="28"/>
          <w:szCs w:val="28"/>
        </w:rPr>
        <w:t>лассификация нетрадиционных форм</w:t>
      </w:r>
      <w:r>
        <w:rPr>
          <w:rStyle w:val="c7"/>
          <w:color w:val="000000"/>
          <w:sz w:val="28"/>
          <w:szCs w:val="28"/>
        </w:rPr>
        <w:t>. К ним относятся четыре группы: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информационно-аналитические;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досуговые;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познавательные;</w:t>
      </w:r>
    </w:p>
    <w:p w:rsidR="00A57A29" w:rsidRDefault="00A57A29" w:rsidP="00A57A29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наглядно-информационные формы.</w:t>
      </w:r>
    </w:p>
    <w:p w:rsidR="00A57A29" w:rsidRDefault="00A57A29" w:rsidP="00A57A29">
      <w:pPr>
        <w:pStyle w:val="c2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 темы: комментарии родителей</w:t>
      </w:r>
    </w:p>
    <w:p w:rsidR="00A57A29" w:rsidRDefault="00A57A29" w:rsidP="00A57A29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•         Устарела форма общения образовательного учреждения и семьи - все родительские собрания, как правило, представляют собой монолог педагога, в котором он рассказывает об успехах или неудачах воспитанников. Хотелось бы изменить такое положение так, чтобы родители не просто выступали в роли пассивных слушателей, а проявляли активность, делились опытом воспитания, давали советы, строили общение</w:t>
      </w:r>
    </w:p>
    <w:p w:rsidR="00A57A29" w:rsidRDefault="00A57A29" w:rsidP="00A57A29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•         Формы проведения родительских собраний необходимо искать новые,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т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.к</w:t>
      </w:r>
      <w:proofErr w:type="spellEnd"/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у родителей пропадает интерес к новизне обучения и воспитания.</w:t>
      </w:r>
    </w:p>
    <w:p w:rsidR="00A57A29" w:rsidRDefault="00A57A29" w:rsidP="00A57A29">
      <w:pPr>
        <w:pStyle w:val="c2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Родительские собрания нетрадиционной формы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 Педагогическая лаборатория»</w:t>
      </w:r>
      <w:r>
        <w:rPr>
          <w:rStyle w:val="c5"/>
          <w:color w:val="000000"/>
          <w:sz w:val="28"/>
          <w:szCs w:val="28"/>
        </w:rPr>
        <w:t xml:space="preserve"> 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образовательное учреждение» Проходит обсуждение либо намеченных </w:t>
      </w:r>
      <w:proofErr w:type="gramStart"/>
      <w:r>
        <w:rPr>
          <w:rStyle w:val="c5"/>
          <w:color w:val="000000"/>
          <w:sz w:val="28"/>
          <w:szCs w:val="28"/>
        </w:rPr>
        <w:t>мероприятий</w:t>
      </w:r>
      <w:proofErr w:type="gramEnd"/>
      <w:r>
        <w:rPr>
          <w:rStyle w:val="c5"/>
          <w:color w:val="000000"/>
          <w:sz w:val="28"/>
          <w:szCs w:val="28"/>
        </w:rPr>
        <w:t xml:space="preserve"> либо анализируются прошедшие и подводятся итоги. </w:t>
      </w:r>
      <w:r>
        <w:rPr>
          <w:rStyle w:val="c5"/>
          <w:i/>
          <w:iCs/>
          <w:color w:val="000000"/>
          <w:sz w:val="28"/>
          <w:szCs w:val="28"/>
        </w:rPr>
        <w:t xml:space="preserve">В начале года анкетирование проводится для того, что ближе педагог  узнал ребенка, его особенности. Родителей знакомят с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мероприятиями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 Читательская конференция»</w:t>
      </w:r>
      <w:r>
        <w:rPr>
          <w:rStyle w:val="c5"/>
          <w:color w:val="000000"/>
          <w:sz w:val="28"/>
          <w:szCs w:val="28"/>
        </w:rPr>
        <w:t> 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 </w:t>
      </w:r>
      <w:r>
        <w:rPr>
          <w:rStyle w:val="c5"/>
          <w:i/>
          <w:iCs/>
          <w:color w:val="000000"/>
          <w:sz w:val="28"/>
          <w:szCs w:val="28"/>
        </w:rPr>
        <w:t xml:space="preserve">За 2 недели до собрания родителям раздаются материалы на тему собрания, педагог просит прокомментировать, то или иное высказывание, освещает суть темы и задает вопросы при обсуждении.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Например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собрание «Семейное воспитание».  Предлагается несколько высказываний классиков и родители комментируют, как они  понимают это высказывание и дают свой совет по </w:t>
      </w:r>
      <w:r>
        <w:rPr>
          <w:rStyle w:val="c5"/>
          <w:i/>
          <w:iCs/>
          <w:color w:val="000000"/>
          <w:sz w:val="28"/>
          <w:szCs w:val="28"/>
        </w:rPr>
        <w:lastRenderedPageBreak/>
        <w:t>проблеме, как они ее решают. Наиболее удачные советы помещают на стенд « Копилка семейных советов»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«Семинар – практикум»</w:t>
      </w:r>
      <w:r>
        <w:rPr>
          <w:rStyle w:val="c5"/>
          <w:color w:val="000000"/>
          <w:sz w:val="28"/>
          <w:szCs w:val="28"/>
        </w:rPr>
        <w:t> На собрании могут выступать не только педагог, но и родители. Совместно с родителями происходит обыгрывание или решение проблемных ситуаций, могут присутствовать элементы тренинга.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Определяется тема и ведущий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им может быть как воспитатель так и родители, приглашенные специалисты. Например,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и-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тренинги по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саморегуляции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>,  игровые приемы на снятие тревожности и страхов для того , что бы родители при возникновении трудностей помогли своим детям.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 Душевный разговор» </w:t>
      </w:r>
      <w:r>
        <w:rPr>
          <w:rStyle w:val="c5"/>
          <w:color w:val="000000"/>
          <w:sz w:val="28"/>
          <w:szCs w:val="28"/>
        </w:rPr>
        <w:t>Собрание рассчитано не на всех родителей, а лишь на тех, чьи дети имеют общие проблемы (в общении со сверстниками, агрессивность и др.). Можно провести анкетирование по теме, в конце собрание родителям не дают рекомендаций, а они сами к ним приходят.</w:t>
      </w:r>
      <w:r>
        <w:rPr>
          <w:rStyle w:val="c5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Например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ребенок – левша. С родителями проводится анкетирование, что бы глубже узнать особенность их детей. И установить точно какая степень леворукости у ребенка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  (нестандартного). Родителям предлагаются различные задания для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леворуких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 xml:space="preserve"> детей, для того чтобы развить моторику обеих рук. Обсуждаются психологические проблемы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связанные с леворукостью.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«Мастер – класс»</w:t>
      </w:r>
      <w:r>
        <w:rPr>
          <w:rStyle w:val="c5"/>
          <w:color w:val="000000"/>
          <w:sz w:val="28"/>
          <w:szCs w:val="28"/>
        </w:rPr>
        <w:t> 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собрание подводиться итог.</w:t>
      </w:r>
      <w:r>
        <w:rPr>
          <w:rStyle w:val="c5"/>
          <w:i/>
          <w:iCs/>
          <w:color w:val="000000"/>
          <w:sz w:val="28"/>
          <w:szCs w:val="28"/>
        </w:rPr>
        <w:t xml:space="preserve"> Собрание имеет подготовительный этап, воспитатель предлагает нескольким родителям провести маленький урок – поделиться опытом по привитию у детей, например хороших манер. Родители дают практические советы, показывают ролевую сценку по соблюдению правил приличия. В конце собрания подводится итог, и родители предлагают выбрать наиболее ценные советы, которые  размещаются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стенда «Копилка родительского опыта»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 родительских собраниях нетрадиционной формы можно использовать следующие методы  активизации родителей.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 Список прилагательных и определений»</w:t>
      </w:r>
      <w:r>
        <w:rPr>
          <w:rStyle w:val="c5"/>
          <w:color w:val="000000"/>
          <w:sz w:val="28"/>
          <w:szCs w:val="28"/>
        </w:rPr>
        <w:t xml:space="preserve">  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  (прилагательные), затем они рассматриваются каждое в отдельности и </w:t>
      </w:r>
      <w:proofErr w:type="gramStart"/>
      <w:r>
        <w:rPr>
          <w:rStyle w:val="c5"/>
          <w:color w:val="000000"/>
          <w:sz w:val="28"/>
          <w:szCs w:val="28"/>
        </w:rPr>
        <w:t>решается</w:t>
      </w:r>
      <w:proofErr w:type="gramEnd"/>
      <w:r>
        <w:rPr>
          <w:rStyle w:val="c5"/>
          <w:color w:val="000000"/>
          <w:sz w:val="28"/>
          <w:szCs w:val="28"/>
        </w:rPr>
        <w:t xml:space="preserve"> каким путем можно улучшить или усилить соответствующую характеристику. </w:t>
      </w:r>
      <w:r>
        <w:rPr>
          <w:rStyle w:val="c5"/>
          <w:i/>
          <w:iCs/>
          <w:color w:val="000000"/>
          <w:sz w:val="28"/>
          <w:szCs w:val="28"/>
        </w:rPr>
        <w:t xml:space="preserve">Например, «Каким </w:t>
      </w:r>
      <w:r>
        <w:rPr>
          <w:rStyle w:val="c5"/>
          <w:i/>
          <w:iCs/>
          <w:color w:val="000000"/>
          <w:sz w:val="28"/>
          <w:szCs w:val="28"/>
        </w:rPr>
        <w:lastRenderedPageBreak/>
        <w:t>бы вы хотели видеть вашего ребенка на пороге школы?» Родители перечисляют качества, т.е. прилагательные, а затем совместно достигается пути реализации цели.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«Ассоциации»</w:t>
      </w:r>
      <w:r>
        <w:rPr>
          <w:rStyle w:val="c5"/>
          <w:color w:val="000000"/>
          <w:sz w:val="28"/>
          <w:szCs w:val="28"/>
        </w:rPr>
        <w:t> на листе бумаги рисуется символ, олицетворяющий проблему или ее существенный момент (что мешает установлению доверия в детском коллективе или педагог для нашей группы) Затем по ассоциации изображают другой символ, пока не придет подходящая идея решения. </w:t>
      </w:r>
      <w:r>
        <w:rPr>
          <w:rStyle w:val="c5"/>
          <w:i/>
          <w:iCs/>
          <w:color w:val="000000"/>
          <w:sz w:val="28"/>
          <w:szCs w:val="28"/>
        </w:rPr>
        <w:t>Например, собрание на тему « Агрессия». Рисуется ассоциация по теме, затем рисунок исправляется или рисуется новый уже с решением проблемы.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 Коллективная запись»</w:t>
      </w:r>
      <w:r>
        <w:rPr>
          <w:rStyle w:val="c5"/>
          <w:color w:val="000000"/>
          <w:sz w:val="28"/>
          <w:szCs w:val="28"/>
        </w:rPr>
        <w:t> 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  и группа проводит обсуждение. После этого приема можно использовать «мозговой штурм». </w:t>
      </w:r>
      <w:r>
        <w:rPr>
          <w:rStyle w:val="c5"/>
          <w:i/>
          <w:iCs/>
          <w:color w:val="000000"/>
          <w:sz w:val="28"/>
          <w:szCs w:val="28"/>
        </w:rPr>
        <w:t xml:space="preserve">Например, тема «Как любить своего ребенка» родители заносят запись  наиболее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важных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моменты по их мнению. Педагог их суммирует и проводит обсуждение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написанного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«Запись на листах»</w:t>
      </w:r>
      <w:r>
        <w:rPr>
          <w:rStyle w:val="c5"/>
          <w:color w:val="000000"/>
          <w:sz w:val="28"/>
          <w:szCs w:val="28"/>
        </w:rPr>
        <w:t>  </w:t>
      </w:r>
      <w:proofErr w:type="gramStart"/>
      <w:r>
        <w:rPr>
          <w:rStyle w:val="c5"/>
          <w:color w:val="000000"/>
          <w:sz w:val="28"/>
          <w:szCs w:val="28"/>
        </w:rPr>
        <w:t>При</w:t>
      </w:r>
      <w:proofErr w:type="gramEnd"/>
      <w:r>
        <w:rPr>
          <w:rStyle w:val="c5"/>
          <w:color w:val="000000"/>
          <w:sz w:val="28"/>
          <w:szCs w:val="28"/>
        </w:rPr>
        <w:t xml:space="preserve"> обсуждение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 </w:t>
      </w:r>
      <w:r>
        <w:rPr>
          <w:rStyle w:val="c5"/>
          <w:i/>
          <w:iCs/>
          <w:color w:val="000000"/>
          <w:sz w:val="28"/>
          <w:szCs w:val="28"/>
        </w:rPr>
        <w:t>Например, «Как успокоить ребенка, если он расстроен», каждый родитель пишет свой вариант, затем все мнения обсуждаются. Вводится запрет на критику.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« Эвристические вопросы»</w:t>
      </w:r>
      <w:r>
        <w:rPr>
          <w:rStyle w:val="c5"/>
          <w:color w:val="000000"/>
          <w:sz w:val="28"/>
          <w:szCs w:val="28"/>
        </w:rPr>
        <w:t>  К ним относятся 7 ключевых вопросов: кто, что, где, чем, как, когда?</w:t>
      </w:r>
      <w:proofErr w:type="gramEnd"/>
      <w:r>
        <w:rPr>
          <w:rStyle w:val="c5"/>
          <w:color w:val="000000"/>
          <w:sz w:val="28"/>
          <w:szCs w:val="28"/>
        </w:rPr>
        <w:t xml:space="preserve"> Если перемешать эти вопросы между собой, получится 21 вопрос. Последовательно вытягивая такие смешанные вопросы и отвечая на них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родители могут получить новый, интересный взгляд на проблему. </w:t>
      </w:r>
      <w:r>
        <w:rPr>
          <w:rStyle w:val="c5"/>
          <w:i/>
          <w:iCs/>
          <w:color w:val="000000"/>
          <w:sz w:val="28"/>
          <w:szCs w:val="28"/>
        </w:rPr>
        <w:t>Например,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</w:t>
      </w:r>
      <w:r>
        <w:rPr>
          <w:rStyle w:val="c5"/>
          <w:color w:val="000000"/>
          <w:sz w:val="28"/>
          <w:szCs w:val="28"/>
        </w:rPr>
        <w:t>.</w:t>
      </w:r>
    </w:p>
    <w:p w:rsidR="00A57A29" w:rsidRDefault="00A57A29" w:rsidP="00A57A29">
      <w:pPr>
        <w:pStyle w:val="c1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 Мини - эксперимент»</w:t>
      </w:r>
      <w:r>
        <w:rPr>
          <w:rStyle w:val="c5"/>
          <w:color w:val="000000"/>
          <w:sz w:val="28"/>
          <w:szCs w:val="28"/>
        </w:rPr>
        <w:t> 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(интерес, любопытство). </w:t>
      </w:r>
      <w:r>
        <w:rPr>
          <w:rStyle w:val="c5"/>
          <w:i/>
          <w:iCs/>
          <w:color w:val="000000"/>
          <w:sz w:val="28"/>
          <w:szCs w:val="28"/>
        </w:rPr>
        <w:t>Тема может быть любой, подводятся итоги взаимосвязи реального, желаемого и достижимого</w:t>
      </w:r>
      <w:r>
        <w:rPr>
          <w:rStyle w:val="c5"/>
          <w:color w:val="000000"/>
          <w:sz w:val="28"/>
          <w:szCs w:val="28"/>
        </w:rPr>
        <w:t>.</w:t>
      </w:r>
    </w:p>
    <w:p w:rsidR="00A57A29" w:rsidRDefault="00A57A29" w:rsidP="00A57A29">
      <w:pPr>
        <w:pStyle w:val="c14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A57A29" w:rsidRDefault="00A57A29" w:rsidP="00A57A29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Добиться высоких результатов </w:t>
      </w:r>
      <w:proofErr w:type="spellStart"/>
      <w:r>
        <w:rPr>
          <w:rStyle w:val="c7"/>
          <w:color w:val="000000"/>
          <w:sz w:val="28"/>
          <w:szCs w:val="28"/>
        </w:rPr>
        <w:t>воспитательно</w:t>
      </w:r>
      <w:proofErr w:type="spellEnd"/>
      <w:r>
        <w:rPr>
          <w:rStyle w:val="c7"/>
          <w:color w:val="000000"/>
          <w:sz w:val="28"/>
          <w:szCs w:val="28"/>
        </w:rPr>
        <w:t xml:space="preserve">-образовательной работы невозможно без сотрудничества с родителями воспитанников, без </w:t>
      </w:r>
      <w:r>
        <w:rPr>
          <w:rStyle w:val="c7"/>
          <w:color w:val="000000"/>
          <w:sz w:val="28"/>
          <w:szCs w:val="28"/>
        </w:rPr>
        <w:lastRenderedPageBreak/>
        <w:t>информации о семье, в которой живет и воспитывается ребенок. Ведь семья – это персональная среда жизни и развития ребенка.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Примерная тематика консультаций для родителей: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Ребенок не хочет заниматься. Как ему помочь?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Плохая память ребенка. Как ее развить?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Единственный ребенок в семье. Пути преодоления трудностей в воспитании.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 Наказания детей. Какими им быть?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5. Тревожность детей. К чему она может привести?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6. Застенчивый  ребенок.  Проблемы  застенчивости  и  пути ее преодоления.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7. Грубость и непонимание в семье.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8. Талантливый ребенок в семье.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9. Друзья детей – друзья или враги?</w:t>
      </w:r>
    </w:p>
    <w:p w:rsidR="00A57A29" w:rsidRDefault="00A57A29" w:rsidP="00A57A29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10. Три поколения под одной крышей. Проблемы общения.</w:t>
      </w:r>
    </w:p>
    <w:p w:rsidR="00FB5AD2" w:rsidRDefault="00FB5AD2" w:rsidP="00A57A29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bookmarkStart w:id="0" w:name="h.gjdgxs"/>
      <w:bookmarkEnd w:id="0"/>
    </w:p>
    <w:p w:rsidR="00A57A29" w:rsidRDefault="00A57A29" w:rsidP="00A57A29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  <w:r>
        <w:rPr>
          <w:rStyle w:val="c7"/>
          <w:color w:val="000000"/>
          <w:sz w:val="28"/>
          <w:szCs w:val="28"/>
        </w:rPr>
        <w:t>Литература:</w:t>
      </w:r>
    </w:p>
    <w:p w:rsidR="00A57A29" w:rsidRDefault="00A57A29" w:rsidP="00A57A29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</w:t>
      </w:r>
      <w:r>
        <w:rPr>
          <w:rStyle w:val="c0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7"/>
          <w:color w:val="000000"/>
          <w:sz w:val="28"/>
          <w:szCs w:val="28"/>
        </w:rPr>
        <w:t>Доронова</w:t>
      </w:r>
      <w:proofErr w:type="spellEnd"/>
      <w:r>
        <w:rPr>
          <w:rStyle w:val="c7"/>
          <w:color w:val="000000"/>
          <w:sz w:val="28"/>
          <w:szCs w:val="28"/>
        </w:rPr>
        <w:t xml:space="preserve"> Т.Н. Дошкольное учреждение и семья – единое пространство детского развития. - М.:ЛИНКА-ПРЕСС, 2001г.</w:t>
      </w:r>
    </w:p>
    <w:p w:rsidR="00127A6F" w:rsidRDefault="00127A6F"/>
    <w:sectPr w:rsidR="00127A6F" w:rsidSect="001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29"/>
    <w:rsid w:val="00127A6F"/>
    <w:rsid w:val="00A57A29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7A29"/>
  </w:style>
  <w:style w:type="character" w:customStyle="1" w:styleId="c0">
    <w:name w:val="c0"/>
    <w:basedOn w:val="a0"/>
    <w:rsid w:val="00A57A29"/>
  </w:style>
  <w:style w:type="paragraph" w:customStyle="1" w:styleId="c19">
    <w:name w:val="c19"/>
    <w:basedOn w:val="a"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57A29"/>
  </w:style>
  <w:style w:type="character" w:customStyle="1" w:styleId="c5">
    <w:name w:val="c5"/>
    <w:basedOn w:val="a0"/>
    <w:rsid w:val="00A57A29"/>
  </w:style>
  <w:style w:type="character" w:customStyle="1" w:styleId="c24">
    <w:name w:val="c24"/>
    <w:basedOn w:val="a0"/>
    <w:rsid w:val="00A57A29"/>
  </w:style>
  <w:style w:type="paragraph" w:customStyle="1" w:styleId="c26">
    <w:name w:val="c26"/>
    <w:basedOn w:val="a"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A29"/>
  </w:style>
  <w:style w:type="paragraph" w:customStyle="1" w:styleId="c29">
    <w:name w:val="c29"/>
    <w:basedOn w:val="a"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A29"/>
  </w:style>
  <w:style w:type="paragraph" w:customStyle="1" w:styleId="c14">
    <w:name w:val="c14"/>
    <w:basedOn w:val="a"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9959</Characters>
  <Application>Microsoft Office Word</Application>
  <DocSecurity>0</DocSecurity>
  <Lines>82</Lines>
  <Paragraphs>23</Paragraphs>
  <ScaleCrop>false</ScaleCrop>
  <Company>Microsoft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UPK</cp:lastModifiedBy>
  <cp:revision>2</cp:revision>
  <dcterms:created xsi:type="dcterms:W3CDTF">2014-09-29T23:02:00Z</dcterms:created>
  <dcterms:modified xsi:type="dcterms:W3CDTF">2015-10-15T00:38:00Z</dcterms:modified>
</cp:coreProperties>
</file>